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E8" w:rsidRPr="00951CE8" w:rsidRDefault="00D40720" w:rsidP="00951CE8">
      <w:pPr>
        <w:jc w:val="center"/>
        <w:rPr>
          <w:rFonts w:ascii="Lucida Sans" w:hAnsi="Lucida Sans"/>
        </w:rPr>
      </w:pPr>
      <w:bookmarkStart w:id="0" w:name="_GoBack"/>
      <w:bookmarkEnd w:id="0"/>
      <w:r>
        <w:rPr>
          <w:rFonts w:ascii="Lucida Sans" w:hAnsi="Lucida Sans"/>
          <w:b/>
        </w:rPr>
        <w:t>CCGP</w:t>
      </w:r>
      <w:r w:rsidR="00CB5300" w:rsidRPr="00CB5300">
        <w:rPr>
          <w:rFonts w:ascii="Lucida Sans" w:hAnsi="Lucida Sans"/>
          <w:b/>
        </w:rPr>
        <w:t xml:space="preserve"> </w:t>
      </w:r>
      <w:r w:rsidR="00951CE8" w:rsidRPr="00CB5300">
        <w:rPr>
          <w:rFonts w:ascii="Lucida Sans" w:hAnsi="Lucida Sans"/>
          <w:b/>
        </w:rPr>
        <w:t>Accountability and Data Project</w:t>
      </w:r>
      <w:r w:rsidR="00CB5300" w:rsidRPr="00CB5300">
        <w:rPr>
          <w:rFonts w:ascii="Lucida Sans" w:hAnsi="Lucida Sans"/>
          <w:b/>
        </w:rPr>
        <w:t xml:space="preserve"> Report</w:t>
      </w:r>
      <w:r w:rsidR="00951CE8" w:rsidRPr="00CB5300">
        <w:rPr>
          <w:rFonts w:ascii="Lucida Sans" w:hAnsi="Lucida Sans"/>
        </w:rPr>
        <w:br/>
      </w:r>
      <w:r w:rsidR="00951CE8" w:rsidRPr="00CB5300">
        <w:rPr>
          <w:rFonts w:ascii="Lucida Sans" w:hAnsi="Lucida Sans"/>
          <w:sz w:val="20"/>
          <w:szCs w:val="20"/>
        </w:rPr>
        <w:t xml:space="preserve">School Counselors – </w:t>
      </w:r>
      <w:r w:rsidR="00951CE8" w:rsidRPr="00CB5300">
        <w:rPr>
          <w:rFonts w:ascii="Lucida Sans" w:hAnsi="Lucida Sans"/>
          <w:i/>
          <w:sz w:val="20"/>
          <w:szCs w:val="20"/>
        </w:rPr>
        <w:t>Creating Pathways to Student Success</w:t>
      </w:r>
    </w:p>
    <w:tbl>
      <w:tblPr>
        <w:tblStyle w:val="TableGrid"/>
        <w:tblpPr w:leftFromText="180" w:rightFromText="180" w:vertAnchor="text" w:horzAnchor="margin" w:tblpX="265" w:tblpY="874"/>
        <w:tblW w:w="0" w:type="auto"/>
        <w:tblLook w:val="04A0" w:firstRow="1" w:lastRow="0" w:firstColumn="1" w:lastColumn="0" w:noHBand="0" w:noVBand="1"/>
      </w:tblPr>
      <w:tblGrid>
        <w:gridCol w:w="1620"/>
        <w:gridCol w:w="5641"/>
        <w:gridCol w:w="320"/>
        <w:gridCol w:w="6660"/>
      </w:tblGrid>
      <w:tr w:rsidR="001055E5" w:rsidTr="001055E5">
        <w:tc>
          <w:tcPr>
            <w:tcW w:w="7258" w:type="dxa"/>
            <w:gridSpan w:val="2"/>
            <w:shd w:val="clear" w:color="auto" w:fill="BDD6EE" w:themeFill="accent1" w:themeFillTint="66"/>
          </w:tcPr>
          <w:p w:rsidR="001055E5" w:rsidRPr="008056CD" w:rsidRDefault="001055E5" w:rsidP="00F33E3A">
            <w:pPr>
              <w:rPr>
                <w:rFonts w:ascii="Lucida Sans" w:hAnsi="Lucida Sans"/>
                <w:sz w:val="18"/>
                <w:szCs w:val="18"/>
              </w:rPr>
            </w:pPr>
            <w:r w:rsidRPr="008056CD">
              <w:rPr>
                <w:rFonts w:ascii="Lucida Sans" w:hAnsi="Lucida Sans"/>
                <w:b/>
                <w:sz w:val="18"/>
                <w:szCs w:val="18"/>
              </w:rPr>
              <w:t>Area of Focus</w:t>
            </w:r>
            <w:r w:rsidRPr="008056CD">
              <w:rPr>
                <w:rFonts w:ascii="Lucida Sans" w:hAnsi="Lucida Sans"/>
                <w:sz w:val="18"/>
                <w:szCs w:val="18"/>
              </w:rPr>
              <w:t>:</w:t>
            </w:r>
          </w:p>
          <w:p w:rsidR="001055E5" w:rsidRDefault="001055E5" w:rsidP="00F33E3A">
            <w:pPr>
              <w:rPr>
                <w:rFonts w:ascii="Lucida Sans" w:hAnsi="Lucida Sans"/>
                <w:sz w:val="24"/>
                <w:szCs w:val="24"/>
              </w:rPr>
            </w:pPr>
            <w:r w:rsidRPr="008056CD">
              <w:rPr>
                <w:rFonts w:ascii="Wingdings" w:hAnsi="Wingdings"/>
                <w:sz w:val="18"/>
                <w:szCs w:val="18"/>
              </w:rPr>
              <w:br/>
            </w:r>
            <w:r w:rsidRPr="00E262B8">
              <w:rPr>
                <w:rFonts w:ascii="Wingdings" w:hAnsi="Wingdings"/>
                <w:sz w:val="16"/>
                <w:szCs w:val="16"/>
              </w:rPr>
              <w:t></w:t>
            </w:r>
            <w:r w:rsidRPr="00E262B8">
              <w:rPr>
                <w:rFonts w:ascii="Lucida Sans" w:hAnsi="Lucida Sans"/>
                <w:sz w:val="16"/>
                <w:szCs w:val="16"/>
              </w:rPr>
              <w:t xml:space="preserve"> Dropout/Graduation  </w:t>
            </w:r>
            <w:r>
              <w:rPr>
                <w:rFonts w:ascii="Lucida Sans" w:hAnsi="Lucida Sans"/>
                <w:sz w:val="16"/>
                <w:szCs w:val="16"/>
              </w:rPr>
              <w:t xml:space="preserve"> </w:t>
            </w:r>
            <w:r>
              <w:rPr>
                <w:rFonts w:ascii="Wingdings" w:hAnsi="Wingdings"/>
                <w:sz w:val="16"/>
                <w:szCs w:val="16"/>
              </w:rPr>
              <w:sym w:font="Wingdings 2" w:char="F050"/>
            </w:r>
            <w:r w:rsidRPr="00E262B8">
              <w:rPr>
                <w:rFonts w:ascii="Lucida Sans" w:hAnsi="Lucida Sans"/>
                <w:sz w:val="16"/>
                <w:szCs w:val="16"/>
              </w:rPr>
              <w:t xml:space="preserve"> College and Career Ready </w:t>
            </w:r>
            <w:r>
              <w:rPr>
                <w:rFonts w:ascii="Lucida Sans" w:hAnsi="Lucida Sans"/>
                <w:sz w:val="16"/>
                <w:szCs w:val="16"/>
              </w:rPr>
              <w:t xml:space="preserve">  </w:t>
            </w:r>
            <w:r w:rsidRPr="00E262B8">
              <w:rPr>
                <w:rFonts w:ascii="Wingdings" w:hAnsi="Wingdings"/>
                <w:sz w:val="16"/>
                <w:szCs w:val="16"/>
              </w:rPr>
              <w:t></w:t>
            </w:r>
            <w:r w:rsidRPr="00E262B8">
              <w:rPr>
                <w:rFonts w:ascii="Lucida Sans" w:hAnsi="Lucida Sans"/>
                <w:sz w:val="16"/>
                <w:szCs w:val="16"/>
              </w:rPr>
              <w:t xml:space="preserve"> Attendance</w:t>
            </w:r>
            <w:r>
              <w:rPr>
                <w:rFonts w:ascii="Lucida Sans" w:hAnsi="Lucida Sans"/>
                <w:sz w:val="16"/>
                <w:szCs w:val="16"/>
              </w:rPr>
              <w:t xml:space="preserve">   </w:t>
            </w:r>
            <w:r>
              <w:rPr>
                <w:rFonts w:ascii="Wingdings" w:hAnsi="Wingdings"/>
                <w:sz w:val="16"/>
                <w:szCs w:val="16"/>
              </w:rPr>
              <w:t></w:t>
            </w:r>
            <w:r>
              <w:rPr>
                <w:rFonts w:ascii="Lucida Sans" w:hAnsi="Lucida Sans"/>
                <w:sz w:val="16"/>
                <w:szCs w:val="16"/>
              </w:rPr>
              <w:t xml:space="preserve"> School Climate</w:t>
            </w:r>
            <w:r>
              <w:rPr>
                <w:rFonts w:ascii="Lucida Sans" w:hAnsi="Lucida Sans"/>
                <w:sz w:val="16"/>
                <w:szCs w:val="16"/>
              </w:rPr>
              <w:br/>
            </w:r>
          </w:p>
        </w:tc>
        <w:tc>
          <w:tcPr>
            <w:tcW w:w="320" w:type="dxa"/>
            <w:vMerge w:val="restart"/>
            <w:tcBorders>
              <w:top w:val="nil"/>
              <w:bottom w:val="nil"/>
            </w:tcBorders>
          </w:tcPr>
          <w:p w:rsidR="001055E5" w:rsidRPr="008056CD" w:rsidRDefault="001055E5" w:rsidP="00F33E3A">
            <w:pPr>
              <w:rPr>
                <w:rFonts w:ascii="Lucida Sans" w:hAnsi="Lucida Sans"/>
                <w:b/>
                <w:sz w:val="18"/>
                <w:szCs w:val="18"/>
              </w:rPr>
            </w:pPr>
          </w:p>
        </w:tc>
        <w:tc>
          <w:tcPr>
            <w:tcW w:w="6660" w:type="dxa"/>
            <w:vMerge w:val="restart"/>
            <w:shd w:val="clear" w:color="auto" w:fill="BDD6EE" w:themeFill="accent1" w:themeFillTint="66"/>
          </w:tcPr>
          <w:p w:rsidR="001055E5" w:rsidRDefault="001055E5" w:rsidP="00F33E3A">
            <w:pPr>
              <w:rPr>
                <w:rFonts w:ascii="Lucida Sans" w:hAnsi="Lucida Sans"/>
                <w:b/>
                <w:sz w:val="18"/>
                <w:szCs w:val="18"/>
              </w:rPr>
            </w:pPr>
            <w:r>
              <w:rPr>
                <w:rFonts w:ascii="Lucida Sans" w:hAnsi="Lucida Sans"/>
                <w:b/>
                <w:sz w:val="18"/>
                <w:szCs w:val="18"/>
              </w:rPr>
              <w:t>Graph/</w:t>
            </w:r>
            <w:r w:rsidRPr="00CB5300">
              <w:rPr>
                <w:rFonts w:ascii="Lucida Sans" w:hAnsi="Lucida Sans"/>
                <w:b/>
                <w:sz w:val="18"/>
                <w:szCs w:val="18"/>
              </w:rPr>
              <w:t>Legend</w:t>
            </w:r>
          </w:p>
          <w:p w:rsidR="001055E5" w:rsidRPr="008056CD" w:rsidRDefault="001055E5" w:rsidP="00A171BE">
            <w:pPr>
              <w:rPr>
                <w:rFonts w:ascii="Lucida Sans" w:hAnsi="Lucida Sans"/>
                <w:b/>
                <w:sz w:val="18"/>
                <w:szCs w:val="18"/>
              </w:rPr>
            </w:pPr>
            <w:r>
              <w:rPr>
                <w:rFonts w:ascii="Lucida Sans" w:hAnsi="Lucida Sans"/>
                <w:b/>
                <w:noProof/>
                <w:sz w:val="18"/>
                <w:szCs w:val="18"/>
              </w:rPr>
              <w:drawing>
                <wp:inline distT="0" distB="0" distL="0" distR="0" wp14:anchorId="47E020C8" wp14:editId="7C56769D">
                  <wp:extent cx="4023360" cy="264673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2308" cy="2646045"/>
                          </a:xfrm>
                          <a:prstGeom prst="rect">
                            <a:avLst/>
                          </a:prstGeom>
                          <a:noFill/>
                        </pic:spPr>
                      </pic:pic>
                    </a:graphicData>
                  </a:graphic>
                </wp:inline>
              </w:drawing>
            </w:r>
          </w:p>
        </w:tc>
      </w:tr>
      <w:tr w:rsidR="001055E5" w:rsidTr="001055E5">
        <w:tc>
          <w:tcPr>
            <w:tcW w:w="7258" w:type="dxa"/>
            <w:gridSpan w:val="2"/>
            <w:tcBorders>
              <w:bottom w:val="single" w:sz="4" w:space="0" w:color="auto"/>
            </w:tcBorders>
            <w:shd w:val="clear" w:color="auto" w:fill="C5E0B3" w:themeFill="accent6" w:themeFillTint="66"/>
          </w:tcPr>
          <w:p w:rsidR="001055E5" w:rsidRPr="005609F2" w:rsidRDefault="001055E5" w:rsidP="00F33E3A">
            <w:pPr>
              <w:rPr>
                <w:rFonts w:ascii="Lucida Sans" w:hAnsi="Lucida Sans"/>
                <w:b/>
                <w:sz w:val="18"/>
                <w:szCs w:val="18"/>
              </w:rPr>
            </w:pPr>
            <w:r w:rsidRPr="008056CD">
              <w:rPr>
                <w:rFonts w:ascii="Lucida Sans" w:hAnsi="Lucida Sans"/>
                <w:b/>
                <w:sz w:val="18"/>
                <w:szCs w:val="18"/>
              </w:rPr>
              <w:t>Baseline Data:</w:t>
            </w:r>
          </w:p>
          <w:p w:rsidR="001055E5" w:rsidRPr="002830B7" w:rsidRDefault="001055E5" w:rsidP="00F33E3A">
            <w:pPr>
              <w:rPr>
                <w:rFonts w:ascii="Lucida Sans" w:hAnsi="Lucida Sans"/>
                <w:sz w:val="20"/>
                <w:szCs w:val="20"/>
              </w:rPr>
            </w:pPr>
            <w:r w:rsidRPr="002830B7">
              <w:rPr>
                <w:rFonts w:ascii="Lucida Sans" w:hAnsi="Lucida Sans"/>
                <w:sz w:val="20"/>
                <w:szCs w:val="20"/>
              </w:rPr>
              <w:t>FAFSA completion project, surveys from 2013 graduating seniors, and data from colleges</w:t>
            </w:r>
          </w:p>
        </w:tc>
        <w:tc>
          <w:tcPr>
            <w:tcW w:w="320" w:type="dxa"/>
            <w:vMerge/>
            <w:tcBorders>
              <w:bottom w:val="nil"/>
            </w:tcBorders>
          </w:tcPr>
          <w:p w:rsidR="001055E5" w:rsidRPr="008056CD" w:rsidRDefault="001055E5" w:rsidP="00F33E3A">
            <w:pPr>
              <w:rPr>
                <w:rFonts w:ascii="Lucida Sans" w:hAnsi="Lucida Sans"/>
                <w:b/>
                <w:sz w:val="18"/>
                <w:szCs w:val="18"/>
              </w:rPr>
            </w:pPr>
          </w:p>
        </w:tc>
        <w:tc>
          <w:tcPr>
            <w:tcW w:w="6660" w:type="dxa"/>
            <w:vMerge/>
            <w:shd w:val="clear" w:color="auto" w:fill="BDD6EE" w:themeFill="accent1" w:themeFillTint="66"/>
          </w:tcPr>
          <w:p w:rsidR="001055E5" w:rsidRPr="008056CD" w:rsidRDefault="001055E5" w:rsidP="00A171BE">
            <w:pPr>
              <w:rPr>
                <w:rFonts w:ascii="Lucida Sans" w:hAnsi="Lucida Sans"/>
                <w:b/>
                <w:sz w:val="18"/>
                <w:szCs w:val="18"/>
              </w:rPr>
            </w:pPr>
          </w:p>
        </w:tc>
      </w:tr>
      <w:tr w:rsidR="001055E5" w:rsidTr="001055E5">
        <w:tc>
          <w:tcPr>
            <w:tcW w:w="7258" w:type="dxa"/>
            <w:gridSpan w:val="2"/>
            <w:tcBorders>
              <w:left w:val="nil"/>
            </w:tcBorders>
          </w:tcPr>
          <w:p w:rsidR="001055E5" w:rsidRDefault="001055E5" w:rsidP="00F33E3A">
            <w:pPr>
              <w:rPr>
                <w:rFonts w:ascii="Lucida Sans" w:hAnsi="Lucida Sans"/>
                <w:sz w:val="24"/>
                <w:szCs w:val="24"/>
              </w:rPr>
            </w:pPr>
          </w:p>
        </w:tc>
        <w:tc>
          <w:tcPr>
            <w:tcW w:w="320" w:type="dxa"/>
            <w:vMerge/>
            <w:tcBorders>
              <w:bottom w:val="nil"/>
            </w:tcBorders>
          </w:tcPr>
          <w:p w:rsidR="001055E5" w:rsidRDefault="001055E5" w:rsidP="00F33E3A">
            <w:pPr>
              <w:rPr>
                <w:rFonts w:ascii="Lucida Sans" w:hAnsi="Lucida Sans"/>
                <w:sz w:val="24"/>
                <w:szCs w:val="24"/>
              </w:rPr>
            </w:pPr>
          </w:p>
        </w:tc>
        <w:tc>
          <w:tcPr>
            <w:tcW w:w="6660" w:type="dxa"/>
            <w:vMerge/>
            <w:shd w:val="clear" w:color="auto" w:fill="BDD6EE" w:themeFill="accent1" w:themeFillTint="66"/>
          </w:tcPr>
          <w:p w:rsidR="001055E5" w:rsidRDefault="001055E5" w:rsidP="00A171BE">
            <w:pPr>
              <w:rPr>
                <w:rFonts w:ascii="Lucida Sans" w:hAnsi="Lucida Sans"/>
                <w:sz w:val="24"/>
                <w:szCs w:val="24"/>
              </w:rPr>
            </w:pPr>
          </w:p>
        </w:tc>
      </w:tr>
      <w:tr w:rsidR="001055E5" w:rsidTr="001055E5">
        <w:tc>
          <w:tcPr>
            <w:tcW w:w="7258" w:type="dxa"/>
            <w:gridSpan w:val="2"/>
            <w:tcBorders>
              <w:bottom w:val="single" w:sz="4" w:space="0" w:color="auto"/>
            </w:tcBorders>
            <w:shd w:val="clear" w:color="auto" w:fill="BDD6EE" w:themeFill="accent1" w:themeFillTint="66"/>
          </w:tcPr>
          <w:p w:rsidR="001055E5" w:rsidRPr="008056CD" w:rsidRDefault="001055E5" w:rsidP="00F33E3A">
            <w:pPr>
              <w:rPr>
                <w:rFonts w:ascii="Lucida Sans" w:hAnsi="Lucida Sans"/>
                <w:sz w:val="18"/>
                <w:szCs w:val="18"/>
              </w:rPr>
            </w:pPr>
            <w:r w:rsidRPr="008056CD">
              <w:rPr>
                <w:rFonts w:ascii="Lucida Sans" w:hAnsi="Lucida Sans"/>
                <w:b/>
                <w:sz w:val="18"/>
                <w:szCs w:val="18"/>
              </w:rPr>
              <w:t>Goal Statement</w:t>
            </w:r>
            <w:proofErr w:type="gramStart"/>
            <w:r>
              <w:rPr>
                <w:rFonts w:ascii="Lucida Sans" w:hAnsi="Lucida Sans"/>
                <w:sz w:val="18"/>
                <w:szCs w:val="18"/>
              </w:rPr>
              <w:t>:</w:t>
            </w:r>
            <w:proofErr w:type="gramEnd"/>
            <w:r w:rsidRPr="008056CD">
              <w:rPr>
                <w:rFonts w:ascii="Lucida Sans" w:hAnsi="Lucida Sans"/>
                <w:sz w:val="18"/>
                <w:szCs w:val="18"/>
              </w:rPr>
              <w:br/>
            </w:r>
            <w:r w:rsidRPr="002830B7">
              <w:rPr>
                <w:rFonts w:ascii="Lucida Sans" w:hAnsi="Lucida Sans"/>
                <w:sz w:val="18"/>
                <w:szCs w:val="18"/>
              </w:rPr>
              <w:t>Increase senior college acceptances and FAFSA completions by 15% by May 1st comparing the class of 2013 to the class of 2014.</w:t>
            </w:r>
            <w:r w:rsidRPr="008056CD">
              <w:rPr>
                <w:rFonts w:ascii="Lucida Sans" w:hAnsi="Lucida Sans"/>
                <w:sz w:val="18"/>
                <w:szCs w:val="18"/>
              </w:rPr>
              <w:br/>
            </w:r>
          </w:p>
        </w:tc>
        <w:tc>
          <w:tcPr>
            <w:tcW w:w="320" w:type="dxa"/>
            <w:vMerge/>
            <w:tcBorders>
              <w:bottom w:val="nil"/>
            </w:tcBorders>
          </w:tcPr>
          <w:p w:rsidR="001055E5" w:rsidRPr="008056CD" w:rsidRDefault="001055E5" w:rsidP="00F33E3A">
            <w:pPr>
              <w:rPr>
                <w:rFonts w:ascii="Lucida Sans" w:hAnsi="Lucida Sans"/>
                <w:b/>
                <w:sz w:val="18"/>
                <w:szCs w:val="18"/>
              </w:rPr>
            </w:pPr>
          </w:p>
        </w:tc>
        <w:tc>
          <w:tcPr>
            <w:tcW w:w="6660" w:type="dxa"/>
            <w:vMerge/>
            <w:shd w:val="clear" w:color="auto" w:fill="BDD6EE" w:themeFill="accent1" w:themeFillTint="66"/>
          </w:tcPr>
          <w:p w:rsidR="001055E5" w:rsidRPr="008056CD" w:rsidRDefault="001055E5" w:rsidP="00A171BE">
            <w:pPr>
              <w:rPr>
                <w:rFonts w:ascii="Lucida Sans" w:hAnsi="Lucida Sans"/>
                <w:b/>
                <w:sz w:val="18"/>
                <w:szCs w:val="18"/>
              </w:rPr>
            </w:pPr>
          </w:p>
        </w:tc>
      </w:tr>
      <w:tr w:rsidR="001055E5" w:rsidTr="001055E5">
        <w:tc>
          <w:tcPr>
            <w:tcW w:w="7258" w:type="dxa"/>
            <w:gridSpan w:val="2"/>
            <w:tcBorders>
              <w:left w:val="nil"/>
            </w:tcBorders>
          </w:tcPr>
          <w:p w:rsidR="001055E5" w:rsidRPr="008056CD" w:rsidRDefault="001055E5" w:rsidP="00F33E3A">
            <w:pPr>
              <w:rPr>
                <w:rFonts w:ascii="Lucida Sans" w:hAnsi="Lucida Sans"/>
                <w:b/>
                <w:sz w:val="18"/>
                <w:szCs w:val="18"/>
              </w:rPr>
            </w:pPr>
            <w:r w:rsidRPr="008056CD">
              <w:rPr>
                <w:rFonts w:ascii="Lucida Sans" w:hAnsi="Lucida Sans"/>
                <w:b/>
                <w:sz w:val="18"/>
                <w:szCs w:val="18"/>
              </w:rPr>
              <w:br/>
              <w:t>Systemic Interventions</w:t>
            </w:r>
            <w:r w:rsidRPr="008056CD">
              <w:rPr>
                <w:rFonts w:ascii="Lucida Sans" w:hAnsi="Lucida Sans"/>
                <w:b/>
                <w:sz w:val="18"/>
                <w:szCs w:val="18"/>
              </w:rPr>
              <w:br/>
            </w:r>
          </w:p>
        </w:tc>
        <w:tc>
          <w:tcPr>
            <w:tcW w:w="320" w:type="dxa"/>
            <w:vMerge/>
            <w:tcBorders>
              <w:bottom w:val="nil"/>
            </w:tcBorders>
          </w:tcPr>
          <w:p w:rsidR="001055E5" w:rsidRPr="008056CD" w:rsidRDefault="001055E5" w:rsidP="00F33E3A">
            <w:pPr>
              <w:rPr>
                <w:rFonts w:ascii="Lucida Sans" w:hAnsi="Lucida Sans"/>
                <w:b/>
                <w:sz w:val="18"/>
                <w:szCs w:val="18"/>
              </w:rPr>
            </w:pPr>
          </w:p>
        </w:tc>
        <w:tc>
          <w:tcPr>
            <w:tcW w:w="6660" w:type="dxa"/>
            <w:vMerge/>
            <w:shd w:val="clear" w:color="auto" w:fill="BDD6EE" w:themeFill="accent1" w:themeFillTint="66"/>
          </w:tcPr>
          <w:p w:rsidR="001055E5" w:rsidRPr="008056CD" w:rsidRDefault="001055E5" w:rsidP="00A171BE">
            <w:pPr>
              <w:rPr>
                <w:rFonts w:ascii="Lucida Sans" w:hAnsi="Lucida Sans"/>
                <w:b/>
                <w:sz w:val="18"/>
                <w:szCs w:val="18"/>
              </w:rPr>
            </w:pPr>
          </w:p>
        </w:tc>
      </w:tr>
      <w:tr w:rsidR="001055E5" w:rsidTr="001055E5">
        <w:trPr>
          <w:trHeight w:val="128"/>
        </w:trPr>
        <w:tc>
          <w:tcPr>
            <w:tcW w:w="1617" w:type="dxa"/>
            <w:shd w:val="clear" w:color="auto" w:fill="C5E0B3" w:themeFill="accent6" w:themeFillTint="66"/>
            <w:vAlign w:val="center"/>
          </w:tcPr>
          <w:p w:rsidR="001055E5" w:rsidRPr="00CB5300" w:rsidRDefault="001055E5" w:rsidP="00F33E3A">
            <w:pPr>
              <w:jc w:val="center"/>
              <w:rPr>
                <w:rFonts w:ascii="Lucida Sans" w:hAnsi="Lucida Sans"/>
                <w:b/>
                <w:sz w:val="18"/>
                <w:szCs w:val="18"/>
              </w:rPr>
            </w:pPr>
            <w:r w:rsidRPr="00CB5300">
              <w:rPr>
                <w:rFonts w:ascii="Lucida Sans" w:hAnsi="Lucida Sans"/>
                <w:b/>
                <w:sz w:val="18"/>
                <w:szCs w:val="18"/>
              </w:rPr>
              <w:t>Individual</w:t>
            </w:r>
          </w:p>
        </w:tc>
        <w:tc>
          <w:tcPr>
            <w:tcW w:w="5641" w:type="dxa"/>
          </w:tcPr>
          <w:p w:rsidR="001055E5" w:rsidRPr="002830B7" w:rsidRDefault="001055E5" w:rsidP="00F33E3A">
            <w:pPr>
              <w:rPr>
                <w:rFonts w:ascii="Lucida Sans" w:hAnsi="Lucida Sans"/>
                <w:sz w:val="14"/>
                <w:szCs w:val="14"/>
              </w:rPr>
            </w:pPr>
            <w:r w:rsidRPr="002830B7">
              <w:rPr>
                <w:rFonts w:ascii="Lucida Sans" w:hAnsi="Lucida Sans"/>
                <w:sz w:val="14"/>
                <w:szCs w:val="14"/>
              </w:rPr>
              <w:t>Individual meetings to remind students to complete applications and FAFSA. Trio and Gear Up also met with students individually to complete applications.</w:t>
            </w:r>
          </w:p>
        </w:tc>
        <w:tc>
          <w:tcPr>
            <w:tcW w:w="320" w:type="dxa"/>
            <w:vMerge/>
            <w:tcBorders>
              <w:bottom w:val="nil"/>
            </w:tcBorders>
          </w:tcPr>
          <w:p w:rsidR="001055E5" w:rsidRPr="008056CD" w:rsidRDefault="001055E5" w:rsidP="00F33E3A">
            <w:pPr>
              <w:rPr>
                <w:rFonts w:ascii="Lucida Sans" w:hAnsi="Lucida Sans"/>
                <w:sz w:val="18"/>
                <w:szCs w:val="18"/>
              </w:rPr>
            </w:pPr>
          </w:p>
        </w:tc>
        <w:tc>
          <w:tcPr>
            <w:tcW w:w="6660" w:type="dxa"/>
            <w:vMerge/>
          </w:tcPr>
          <w:p w:rsidR="001055E5" w:rsidRPr="00CB5300" w:rsidRDefault="001055E5" w:rsidP="00F33E3A">
            <w:pPr>
              <w:rPr>
                <w:rFonts w:ascii="Lucida Sans" w:hAnsi="Lucida Sans"/>
                <w:b/>
                <w:sz w:val="18"/>
                <w:szCs w:val="18"/>
              </w:rPr>
            </w:pPr>
          </w:p>
        </w:tc>
      </w:tr>
      <w:tr w:rsidR="001055E5" w:rsidTr="001055E5">
        <w:trPr>
          <w:trHeight w:val="803"/>
        </w:trPr>
        <w:tc>
          <w:tcPr>
            <w:tcW w:w="1617" w:type="dxa"/>
            <w:vAlign w:val="center"/>
          </w:tcPr>
          <w:p w:rsidR="001055E5" w:rsidRPr="00CB5300" w:rsidRDefault="001055E5" w:rsidP="00F33E3A">
            <w:pPr>
              <w:jc w:val="center"/>
              <w:rPr>
                <w:rFonts w:ascii="Lucida Sans" w:hAnsi="Lucida Sans"/>
                <w:b/>
                <w:sz w:val="18"/>
                <w:szCs w:val="18"/>
              </w:rPr>
            </w:pPr>
            <w:r w:rsidRPr="00CB5300">
              <w:rPr>
                <w:rFonts w:ascii="Lucida Sans" w:hAnsi="Lucida Sans"/>
                <w:b/>
                <w:sz w:val="18"/>
                <w:szCs w:val="18"/>
              </w:rPr>
              <w:t>Group</w:t>
            </w:r>
          </w:p>
        </w:tc>
        <w:tc>
          <w:tcPr>
            <w:tcW w:w="5641" w:type="dxa"/>
          </w:tcPr>
          <w:p w:rsidR="001055E5" w:rsidRPr="002830B7" w:rsidRDefault="001055E5" w:rsidP="00F33E3A">
            <w:pPr>
              <w:rPr>
                <w:rFonts w:ascii="Lucida Sans" w:hAnsi="Lucida Sans"/>
                <w:sz w:val="14"/>
                <w:szCs w:val="14"/>
              </w:rPr>
            </w:pPr>
            <w:r w:rsidRPr="002830B7">
              <w:rPr>
                <w:rFonts w:ascii="Lucida Sans" w:hAnsi="Lucida Sans"/>
                <w:sz w:val="14"/>
                <w:szCs w:val="14"/>
              </w:rPr>
              <w:t>Called students down in small groups when visiting colleges are here to help them work on finishing their college applications. These students had selected interest in the colleges on a beginning of the year survey.</w:t>
            </w:r>
          </w:p>
        </w:tc>
        <w:tc>
          <w:tcPr>
            <w:tcW w:w="320" w:type="dxa"/>
            <w:vMerge/>
            <w:tcBorders>
              <w:bottom w:val="nil"/>
            </w:tcBorders>
          </w:tcPr>
          <w:p w:rsidR="001055E5" w:rsidRPr="008056CD" w:rsidRDefault="001055E5" w:rsidP="00F33E3A">
            <w:pPr>
              <w:rPr>
                <w:rFonts w:ascii="Lucida Sans" w:hAnsi="Lucida Sans"/>
                <w:sz w:val="18"/>
                <w:szCs w:val="18"/>
              </w:rPr>
            </w:pPr>
          </w:p>
        </w:tc>
        <w:tc>
          <w:tcPr>
            <w:tcW w:w="6660" w:type="dxa"/>
            <w:vMerge/>
            <w:tcBorders>
              <w:bottom w:val="single" w:sz="4" w:space="0" w:color="auto"/>
            </w:tcBorders>
          </w:tcPr>
          <w:p w:rsidR="001055E5" w:rsidRPr="008056CD" w:rsidRDefault="001055E5" w:rsidP="00F33E3A">
            <w:pPr>
              <w:rPr>
                <w:rFonts w:ascii="Lucida Sans" w:hAnsi="Lucida Sans"/>
                <w:sz w:val="18"/>
                <w:szCs w:val="18"/>
              </w:rPr>
            </w:pPr>
          </w:p>
        </w:tc>
      </w:tr>
      <w:tr w:rsidR="00F33E3A" w:rsidTr="001055E5">
        <w:tc>
          <w:tcPr>
            <w:tcW w:w="1617" w:type="dxa"/>
            <w:shd w:val="clear" w:color="auto" w:fill="C5E0B3" w:themeFill="accent6" w:themeFillTint="66"/>
            <w:vAlign w:val="center"/>
          </w:tcPr>
          <w:p w:rsidR="00F33E3A" w:rsidRPr="00CB5300" w:rsidRDefault="00F33E3A" w:rsidP="00F33E3A">
            <w:pPr>
              <w:jc w:val="center"/>
              <w:rPr>
                <w:rFonts w:ascii="Lucida Sans" w:hAnsi="Lucida Sans"/>
                <w:b/>
                <w:sz w:val="18"/>
                <w:szCs w:val="18"/>
              </w:rPr>
            </w:pPr>
            <w:r w:rsidRPr="00CB5300">
              <w:rPr>
                <w:rFonts w:ascii="Lucida Sans" w:hAnsi="Lucida Sans"/>
                <w:b/>
                <w:sz w:val="18"/>
                <w:szCs w:val="18"/>
              </w:rPr>
              <w:t>Classroom</w:t>
            </w:r>
          </w:p>
        </w:tc>
        <w:tc>
          <w:tcPr>
            <w:tcW w:w="5641" w:type="dxa"/>
          </w:tcPr>
          <w:p w:rsidR="00F33E3A" w:rsidRPr="002830B7" w:rsidRDefault="002830B7" w:rsidP="00F33E3A">
            <w:pPr>
              <w:rPr>
                <w:rFonts w:ascii="Lucida Sans" w:hAnsi="Lucida Sans"/>
                <w:sz w:val="14"/>
                <w:szCs w:val="14"/>
              </w:rPr>
            </w:pPr>
            <w:r w:rsidRPr="002830B7">
              <w:rPr>
                <w:rFonts w:ascii="Lucida Sans" w:hAnsi="Lucida Sans"/>
                <w:sz w:val="14"/>
                <w:szCs w:val="14"/>
              </w:rPr>
              <w:t>Counselors went into classes to prepare students for College Application Week, as well as reminded students about FAFSA February. The information was also given to teachers to announce.</w:t>
            </w:r>
          </w:p>
        </w:tc>
        <w:tc>
          <w:tcPr>
            <w:tcW w:w="320" w:type="dxa"/>
            <w:vMerge/>
            <w:tcBorders>
              <w:bottom w:val="nil"/>
              <w:right w:val="nil"/>
            </w:tcBorders>
          </w:tcPr>
          <w:p w:rsidR="00F33E3A" w:rsidRPr="008056CD" w:rsidRDefault="00F33E3A" w:rsidP="00F33E3A">
            <w:pPr>
              <w:rPr>
                <w:rFonts w:ascii="Lucida Sans" w:hAnsi="Lucida Sans"/>
                <w:sz w:val="18"/>
                <w:szCs w:val="18"/>
              </w:rPr>
            </w:pPr>
          </w:p>
        </w:tc>
        <w:tc>
          <w:tcPr>
            <w:tcW w:w="6660" w:type="dxa"/>
            <w:tcBorders>
              <w:left w:val="nil"/>
              <w:right w:val="nil"/>
            </w:tcBorders>
          </w:tcPr>
          <w:p w:rsidR="00F33E3A" w:rsidRPr="008056CD" w:rsidRDefault="00F33E3A" w:rsidP="00F33E3A">
            <w:pPr>
              <w:rPr>
                <w:rFonts w:ascii="Lucida Sans" w:hAnsi="Lucida Sans"/>
                <w:sz w:val="18"/>
                <w:szCs w:val="18"/>
              </w:rPr>
            </w:pPr>
          </w:p>
        </w:tc>
      </w:tr>
      <w:tr w:rsidR="007D0C9B" w:rsidTr="001055E5">
        <w:tc>
          <w:tcPr>
            <w:tcW w:w="1617" w:type="dxa"/>
            <w:vAlign w:val="center"/>
          </w:tcPr>
          <w:p w:rsidR="007D0C9B" w:rsidRPr="00CB5300" w:rsidRDefault="007D0C9B" w:rsidP="00F33E3A">
            <w:pPr>
              <w:jc w:val="center"/>
              <w:rPr>
                <w:rFonts w:ascii="Lucida Sans" w:hAnsi="Lucida Sans"/>
                <w:b/>
                <w:sz w:val="18"/>
                <w:szCs w:val="18"/>
              </w:rPr>
            </w:pPr>
            <w:r w:rsidRPr="00CB5300">
              <w:rPr>
                <w:rFonts w:ascii="Lucida Sans" w:hAnsi="Lucida Sans"/>
                <w:b/>
                <w:sz w:val="18"/>
                <w:szCs w:val="18"/>
              </w:rPr>
              <w:t>Grade</w:t>
            </w:r>
          </w:p>
        </w:tc>
        <w:tc>
          <w:tcPr>
            <w:tcW w:w="5641" w:type="dxa"/>
          </w:tcPr>
          <w:p w:rsidR="007D0C9B" w:rsidRPr="002830B7" w:rsidRDefault="002830B7" w:rsidP="00F33E3A">
            <w:pPr>
              <w:rPr>
                <w:rFonts w:ascii="Lucida Sans" w:hAnsi="Lucida Sans"/>
                <w:sz w:val="14"/>
                <w:szCs w:val="14"/>
              </w:rPr>
            </w:pPr>
            <w:r w:rsidRPr="002830B7">
              <w:rPr>
                <w:rFonts w:ascii="Lucida Sans" w:hAnsi="Lucida Sans"/>
                <w:sz w:val="14"/>
                <w:szCs w:val="14"/>
              </w:rPr>
              <w:t>All seniors participated in College Application Week, when they were able to apply to two colleges during advisory. They had scheduled times and locations to do their applications during that week in November. We also sent postcards to all seniors to remind them about College Application Week and FAFSA February.</w:t>
            </w:r>
          </w:p>
        </w:tc>
        <w:tc>
          <w:tcPr>
            <w:tcW w:w="320" w:type="dxa"/>
            <w:vMerge/>
            <w:tcBorders>
              <w:bottom w:val="nil"/>
            </w:tcBorders>
          </w:tcPr>
          <w:p w:rsidR="007D0C9B" w:rsidRPr="008056CD" w:rsidRDefault="007D0C9B" w:rsidP="00F33E3A">
            <w:pPr>
              <w:rPr>
                <w:rFonts w:ascii="Lucida Sans" w:hAnsi="Lucida Sans"/>
                <w:sz w:val="18"/>
                <w:szCs w:val="18"/>
              </w:rPr>
            </w:pPr>
          </w:p>
        </w:tc>
        <w:tc>
          <w:tcPr>
            <w:tcW w:w="6660" w:type="dxa"/>
            <w:vMerge w:val="restart"/>
            <w:shd w:val="clear" w:color="auto" w:fill="C5E0B3" w:themeFill="accent6" w:themeFillTint="66"/>
          </w:tcPr>
          <w:p w:rsidR="007D0C9B" w:rsidRDefault="007D0C9B" w:rsidP="00F33E3A">
            <w:pPr>
              <w:rPr>
                <w:rFonts w:ascii="Lucida Sans" w:hAnsi="Lucida Sans"/>
                <w:b/>
                <w:sz w:val="18"/>
                <w:szCs w:val="18"/>
              </w:rPr>
            </w:pPr>
            <w:r w:rsidRPr="00CB5300">
              <w:rPr>
                <w:rFonts w:ascii="Lucida Sans" w:hAnsi="Lucida Sans"/>
                <w:b/>
                <w:sz w:val="18"/>
                <w:szCs w:val="18"/>
              </w:rPr>
              <w:t>Results/Outcome Statement</w:t>
            </w:r>
          </w:p>
          <w:p w:rsidR="002830B7" w:rsidRPr="002830B7" w:rsidRDefault="002830B7" w:rsidP="00F33E3A">
            <w:pPr>
              <w:rPr>
                <w:rFonts w:ascii="Lucida Sans" w:hAnsi="Lucida Sans"/>
                <w:sz w:val="18"/>
                <w:szCs w:val="18"/>
              </w:rPr>
            </w:pPr>
            <w:r w:rsidRPr="002830B7">
              <w:rPr>
                <w:rFonts w:ascii="Lucida Sans" w:hAnsi="Lucida Sans"/>
                <w:sz w:val="18"/>
                <w:szCs w:val="18"/>
              </w:rPr>
              <w:t>The interventions increased college acceptances by 33% and FAFSA completions by 56% by May 1st comparing the class of 2013 to the class of 2014.</w:t>
            </w:r>
          </w:p>
        </w:tc>
      </w:tr>
      <w:tr w:rsidR="007D0C9B" w:rsidTr="001055E5">
        <w:tc>
          <w:tcPr>
            <w:tcW w:w="1617" w:type="dxa"/>
            <w:shd w:val="clear" w:color="auto" w:fill="C5E0B3" w:themeFill="accent6" w:themeFillTint="66"/>
            <w:vAlign w:val="center"/>
          </w:tcPr>
          <w:p w:rsidR="007D0C9B" w:rsidRPr="00CB5300" w:rsidRDefault="007D0C9B" w:rsidP="00F33E3A">
            <w:pPr>
              <w:jc w:val="center"/>
              <w:rPr>
                <w:rFonts w:ascii="Lucida Sans" w:hAnsi="Lucida Sans"/>
                <w:b/>
                <w:sz w:val="18"/>
                <w:szCs w:val="18"/>
              </w:rPr>
            </w:pPr>
            <w:r w:rsidRPr="00CB5300">
              <w:rPr>
                <w:rFonts w:ascii="Lucida Sans" w:hAnsi="Lucida Sans"/>
                <w:b/>
                <w:sz w:val="18"/>
                <w:szCs w:val="18"/>
              </w:rPr>
              <w:t>School</w:t>
            </w:r>
          </w:p>
        </w:tc>
        <w:tc>
          <w:tcPr>
            <w:tcW w:w="5641" w:type="dxa"/>
          </w:tcPr>
          <w:p w:rsidR="007D0C9B" w:rsidRPr="002830B7" w:rsidRDefault="002830B7" w:rsidP="00F33E3A">
            <w:pPr>
              <w:rPr>
                <w:rFonts w:ascii="Lucida Sans" w:hAnsi="Lucida Sans"/>
                <w:sz w:val="14"/>
                <w:szCs w:val="14"/>
              </w:rPr>
            </w:pPr>
            <w:r w:rsidRPr="002830B7">
              <w:rPr>
                <w:rFonts w:ascii="Lucida Sans" w:hAnsi="Lucida Sans"/>
                <w:sz w:val="14"/>
                <w:szCs w:val="14"/>
              </w:rPr>
              <w:t>College Application Week was a school wide initiative, in which teachers and administrators helped get information out to the seniors. We did announcements to the whole school about College Application Week as well as our six FAFSA February Nights.</w:t>
            </w:r>
          </w:p>
        </w:tc>
        <w:tc>
          <w:tcPr>
            <w:tcW w:w="320" w:type="dxa"/>
            <w:vMerge/>
            <w:tcBorders>
              <w:bottom w:val="nil"/>
            </w:tcBorders>
          </w:tcPr>
          <w:p w:rsidR="007D0C9B" w:rsidRPr="008056CD" w:rsidRDefault="007D0C9B" w:rsidP="00F33E3A">
            <w:pPr>
              <w:rPr>
                <w:rFonts w:ascii="Lucida Sans" w:hAnsi="Lucida Sans"/>
                <w:sz w:val="18"/>
                <w:szCs w:val="18"/>
              </w:rPr>
            </w:pPr>
          </w:p>
        </w:tc>
        <w:tc>
          <w:tcPr>
            <w:tcW w:w="6660" w:type="dxa"/>
            <w:vMerge/>
            <w:shd w:val="clear" w:color="auto" w:fill="C5E0B3" w:themeFill="accent6" w:themeFillTint="66"/>
          </w:tcPr>
          <w:p w:rsidR="007D0C9B" w:rsidRPr="008056CD" w:rsidRDefault="007D0C9B" w:rsidP="00F33E3A">
            <w:pPr>
              <w:rPr>
                <w:rFonts w:ascii="Lucida Sans" w:hAnsi="Lucida Sans"/>
                <w:sz w:val="18"/>
                <w:szCs w:val="18"/>
              </w:rPr>
            </w:pPr>
          </w:p>
        </w:tc>
      </w:tr>
      <w:tr w:rsidR="007D0C9B" w:rsidTr="001055E5">
        <w:tc>
          <w:tcPr>
            <w:tcW w:w="1617" w:type="dxa"/>
            <w:vAlign w:val="center"/>
          </w:tcPr>
          <w:p w:rsidR="007D0C9B" w:rsidRPr="00CB5300" w:rsidRDefault="007D0C9B" w:rsidP="00F33E3A">
            <w:pPr>
              <w:jc w:val="center"/>
              <w:rPr>
                <w:rFonts w:ascii="Lucida Sans" w:hAnsi="Lucida Sans"/>
                <w:b/>
                <w:sz w:val="18"/>
                <w:szCs w:val="18"/>
              </w:rPr>
            </w:pPr>
            <w:r w:rsidRPr="00CB5300">
              <w:rPr>
                <w:rFonts w:ascii="Lucida Sans" w:hAnsi="Lucida Sans"/>
                <w:b/>
                <w:sz w:val="18"/>
                <w:szCs w:val="18"/>
              </w:rPr>
              <w:t>Parents/Family</w:t>
            </w:r>
          </w:p>
        </w:tc>
        <w:tc>
          <w:tcPr>
            <w:tcW w:w="5641" w:type="dxa"/>
          </w:tcPr>
          <w:p w:rsidR="007D0C9B" w:rsidRPr="002830B7" w:rsidRDefault="002830B7" w:rsidP="00F33E3A">
            <w:pPr>
              <w:rPr>
                <w:rFonts w:ascii="Lucida Sans" w:hAnsi="Lucida Sans"/>
                <w:sz w:val="14"/>
                <w:szCs w:val="14"/>
              </w:rPr>
            </w:pPr>
            <w:r w:rsidRPr="002830B7">
              <w:rPr>
                <w:rFonts w:ascii="Lucida Sans" w:hAnsi="Lucida Sans"/>
                <w:sz w:val="14"/>
                <w:szCs w:val="14"/>
              </w:rPr>
              <w:t>Parents were invited to participate and volunteer during College Application Week. We also invited all parents/families to the school to work on their FAFSA during our FAFSA Nights in February. Individual parents/families came in for appointments that could not make the FAFSA Nights.</w:t>
            </w:r>
          </w:p>
          <w:p w:rsidR="007D0C9B" w:rsidRPr="002830B7" w:rsidRDefault="007D0C9B" w:rsidP="00F33E3A">
            <w:pPr>
              <w:rPr>
                <w:rFonts w:ascii="Lucida Sans" w:hAnsi="Lucida Sans"/>
                <w:sz w:val="14"/>
                <w:szCs w:val="14"/>
              </w:rPr>
            </w:pPr>
          </w:p>
        </w:tc>
        <w:tc>
          <w:tcPr>
            <w:tcW w:w="320" w:type="dxa"/>
            <w:vMerge/>
            <w:tcBorders>
              <w:bottom w:val="nil"/>
            </w:tcBorders>
          </w:tcPr>
          <w:p w:rsidR="007D0C9B" w:rsidRPr="008056CD" w:rsidRDefault="007D0C9B" w:rsidP="00F33E3A">
            <w:pPr>
              <w:rPr>
                <w:rFonts w:ascii="Lucida Sans" w:hAnsi="Lucida Sans"/>
                <w:sz w:val="18"/>
                <w:szCs w:val="18"/>
              </w:rPr>
            </w:pPr>
          </w:p>
        </w:tc>
        <w:tc>
          <w:tcPr>
            <w:tcW w:w="6660" w:type="dxa"/>
            <w:vMerge/>
            <w:shd w:val="clear" w:color="auto" w:fill="C5E0B3" w:themeFill="accent6" w:themeFillTint="66"/>
          </w:tcPr>
          <w:p w:rsidR="007D0C9B" w:rsidRPr="008056CD" w:rsidRDefault="007D0C9B" w:rsidP="00F33E3A">
            <w:pPr>
              <w:rPr>
                <w:rFonts w:ascii="Lucida Sans" w:hAnsi="Lucida Sans"/>
                <w:sz w:val="18"/>
                <w:szCs w:val="18"/>
              </w:rPr>
            </w:pPr>
          </w:p>
        </w:tc>
      </w:tr>
      <w:tr w:rsidR="007D0C9B" w:rsidTr="001055E5">
        <w:tc>
          <w:tcPr>
            <w:tcW w:w="1617" w:type="dxa"/>
            <w:shd w:val="clear" w:color="auto" w:fill="C5E0B3" w:themeFill="accent6" w:themeFillTint="66"/>
            <w:vAlign w:val="center"/>
          </w:tcPr>
          <w:p w:rsidR="007D0C9B" w:rsidRPr="00CB5300" w:rsidRDefault="007D0C9B" w:rsidP="00F33E3A">
            <w:pPr>
              <w:jc w:val="center"/>
              <w:rPr>
                <w:rFonts w:ascii="Lucida Sans" w:hAnsi="Lucida Sans"/>
                <w:b/>
                <w:sz w:val="18"/>
                <w:szCs w:val="18"/>
              </w:rPr>
            </w:pPr>
            <w:r w:rsidRPr="00CB5300">
              <w:rPr>
                <w:rFonts w:ascii="Lucida Sans" w:hAnsi="Lucida Sans"/>
                <w:b/>
                <w:sz w:val="18"/>
                <w:szCs w:val="18"/>
              </w:rPr>
              <w:t>District</w:t>
            </w:r>
          </w:p>
        </w:tc>
        <w:tc>
          <w:tcPr>
            <w:tcW w:w="5641" w:type="dxa"/>
          </w:tcPr>
          <w:p w:rsidR="007D0C9B" w:rsidRPr="002830B7" w:rsidRDefault="002830B7" w:rsidP="00F33E3A">
            <w:pPr>
              <w:rPr>
                <w:rFonts w:ascii="Lucida Sans" w:hAnsi="Lucida Sans"/>
                <w:sz w:val="14"/>
                <w:szCs w:val="14"/>
              </w:rPr>
            </w:pPr>
            <w:r w:rsidRPr="002830B7">
              <w:rPr>
                <w:rFonts w:ascii="Lucida Sans" w:hAnsi="Lucida Sans"/>
                <w:sz w:val="14"/>
                <w:szCs w:val="14"/>
              </w:rPr>
              <w:t>The Ogden School District was very involved with College Application Week, especially Gear Up and the Ogden School Foundation. They volunteered, as well as donated money to help students pay for their applications.</w:t>
            </w:r>
          </w:p>
        </w:tc>
        <w:tc>
          <w:tcPr>
            <w:tcW w:w="320" w:type="dxa"/>
            <w:vMerge/>
            <w:tcBorders>
              <w:bottom w:val="nil"/>
            </w:tcBorders>
          </w:tcPr>
          <w:p w:rsidR="007D0C9B" w:rsidRPr="008056CD" w:rsidRDefault="007D0C9B" w:rsidP="00F33E3A">
            <w:pPr>
              <w:rPr>
                <w:rFonts w:ascii="Lucida Sans" w:hAnsi="Lucida Sans"/>
                <w:sz w:val="18"/>
                <w:szCs w:val="18"/>
              </w:rPr>
            </w:pPr>
          </w:p>
        </w:tc>
        <w:tc>
          <w:tcPr>
            <w:tcW w:w="6660" w:type="dxa"/>
            <w:vMerge/>
            <w:shd w:val="clear" w:color="auto" w:fill="C5E0B3" w:themeFill="accent6" w:themeFillTint="66"/>
          </w:tcPr>
          <w:p w:rsidR="007D0C9B" w:rsidRPr="008056CD" w:rsidRDefault="007D0C9B" w:rsidP="00F33E3A">
            <w:pPr>
              <w:rPr>
                <w:rFonts w:ascii="Lucida Sans" w:hAnsi="Lucida Sans"/>
                <w:sz w:val="18"/>
                <w:szCs w:val="18"/>
              </w:rPr>
            </w:pPr>
          </w:p>
        </w:tc>
      </w:tr>
      <w:tr w:rsidR="007D0C9B" w:rsidTr="001055E5">
        <w:trPr>
          <w:trHeight w:val="426"/>
        </w:trPr>
        <w:tc>
          <w:tcPr>
            <w:tcW w:w="1617" w:type="dxa"/>
            <w:vAlign w:val="center"/>
          </w:tcPr>
          <w:p w:rsidR="007D0C9B" w:rsidRPr="00CB5300" w:rsidRDefault="007D0C9B" w:rsidP="00F33E3A">
            <w:pPr>
              <w:jc w:val="center"/>
              <w:rPr>
                <w:rFonts w:ascii="Lucida Sans" w:hAnsi="Lucida Sans"/>
                <w:b/>
                <w:sz w:val="18"/>
                <w:szCs w:val="18"/>
              </w:rPr>
            </w:pPr>
            <w:r w:rsidRPr="00CB5300">
              <w:rPr>
                <w:rFonts w:ascii="Lucida Sans" w:hAnsi="Lucida Sans"/>
                <w:b/>
                <w:sz w:val="18"/>
                <w:szCs w:val="18"/>
              </w:rPr>
              <w:lastRenderedPageBreak/>
              <w:t>Community</w:t>
            </w:r>
          </w:p>
        </w:tc>
        <w:tc>
          <w:tcPr>
            <w:tcW w:w="5641" w:type="dxa"/>
          </w:tcPr>
          <w:p w:rsidR="007D0C9B" w:rsidRPr="002830B7" w:rsidRDefault="002830B7" w:rsidP="00F33E3A">
            <w:pPr>
              <w:rPr>
                <w:rFonts w:ascii="Lucida Sans" w:hAnsi="Lucida Sans"/>
                <w:sz w:val="14"/>
                <w:szCs w:val="14"/>
              </w:rPr>
            </w:pPr>
            <w:r w:rsidRPr="002830B7">
              <w:rPr>
                <w:rFonts w:ascii="Lucida Sans" w:hAnsi="Lucida Sans"/>
                <w:sz w:val="14"/>
                <w:szCs w:val="14"/>
              </w:rPr>
              <w:t>College Application Week was advertised to our community as a way to participate and/or volunteer at Ben Lomond. We also advertised on Facebook to our community about both College Application Week as well as our FAFSA Nights</w:t>
            </w:r>
          </w:p>
        </w:tc>
        <w:tc>
          <w:tcPr>
            <w:tcW w:w="320" w:type="dxa"/>
            <w:vMerge/>
            <w:tcBorders>
              <w:bottom w:val="nil"/>
            </w:tcBorders>
          </w:tcPr>
          <w:p w:rsidR="007D0C9B" w:rsidRPr="008056CD" w:rsidRDefault="007D0C9B" w:rsidP="00F33E3A">
            <w:pPr>
              <w:rPr>
                <w:rFonts w:ascii="Lucida Sans" w:hAnsi="Lucida Sans"/>
                <w:sz w:val="18"/>
                <w:szCs w:val="18"/>
              </w:rPr>
            </w:pPr>
          </w:p>
        </w:tc>
        <w:tc>
          <w:tcPr>
            <w:tcW w:w="6660" w:type="dxa"/>
            <w:vMerge/>
            <w:shd w:val="clear" w:color="auto" w:fill="C5E0B3" w:themeFill="accent6" w:themeFillTint="66"/>
          </w:tcPr>
          <w:p w:rsidR="007D0C9B" w:rsidRPr="008056CD" w:rsidRDefault="007D0C9B" w:rsidP="00F33E3A">
            <w:pPr>
              <w:rPr>
                <w:rFonts w:ascii="Lucida Sans" w:hAnsi="Lucida Sans"/>
                <w:sz w:val="18"/>
                <w:szCs w:val="18"/>
              </w:rPr>
            </w:pPr>
          </w:p>
        </w:tc>
      </w:tr>
    </w:tbl>
    <w:p w:rsidR="004C6809" w:rsidRPr="002830B7" w:rsidRDefault="00F33E3A" w:rsidP="002830B7">
      <w:pPr>
        <w:rPr>
          <w:rFonts w:ascii="Lucida Sans" w:hAnsi="Lucida Sans"/>
          <w:i/>
          <w:sz w:val="16"/>
          <w:szCs w:val="16"/>
        </w:rPr>
      </w:pPr>
      <w:r>
        <w:rPr>
          <w:rFonts w:ascii="Lucida Sans" w:hAnsi="Lucida Sans"/>
          <w:b/>
        </w:rPr>
        <w:t xml:space="preserve">    </w:t>
      </w:r>
      <w:r w:rsidR="005609F2">
        <w:rPr>
          <w:rFonts w:ascii="Lucida Sans" w:hAnsi="Lucida Sans"/>
          <w:b/>
        </w:rPr>
        <w:t>Ogden</w:t>
      </w:r>
      <w:r w:rsidR="00951CE8" w:rsidRPr="008056CD">
        <w:rPr>
          <w:rFonts w:ascii="Lucida Sans" w:hAnsi="Lucida Sans"/>
          <w:b/>
        </w:rPr>
        <w:t xml:space="preserve"> School District</w:t>
      </w:r>
      <w:r w:rsidR="00CB5300">
        <w:rPr>
          <w:rFonts w:ascii="Lucida Sans" w:hAnsi="Lucida Sans"/>
        </w:rPr>
        <w:tab/>
      </w:r>
      <w:r w:rsidR="00CB5300">
        <w:rPr>
          <w:rFonts w:ascii="Lucida Sans" w:hAnsi="Lucida Sans"/>
        </w:rPr>
        <w:tab/>
      </w:r>
      <w:r w:rsidR="00CB5300">
        <w:rPr>
          <w:rFonts w:ascii="Lucida Sans" w:hAnsi="Lucida Sans"/>
        </w:rPr>
        <w:tab/>
      </w:r>
      <w:r w:rsidR="00CB5300">
        <w:rPr>
          <w:rFonts w:ascii="Lucida Sans" w:hAnsi="Lucida Sans"/>
        </w:rPr>
        <w:tab/>
      </w:r>
      <w:r w:rsidR="00CB5300">
        <w:rPr>
          <w:rFonts w:ascii="Lucida Sans" w:hAnsi="Lucida Sans"/>
        </w:rPr>
        <w:tab/>
      </w:r>
      <w:r w:rsidR="00CB5300">
        <w:rPr>
          <w:rFonts w:ascii="Lucida Sans" w:hAnsi="Lucida Sans"/>
        </w:rPr>
        <w:tab/>
      </w:r>
      <w:r w:rsidR="00CB5300">
        <w:rPr>
          <w:rFonts w:ascii="Lucida Sans" w:hAnsi="Lucida Sans"/>
        </w:rPr>
        <w:tab/>
        <w:t xml:space="preserve">  </w:t>
      </w:r>
      <w:r>
        <w:rPr>
          <w:rFonts w:ascii="Lucida Sans" w:hAnsi="Lucida Sans"/>
        </w:rPr>
        <w:t xml:space="preserve"> </w:t>
      </w:r>
      <w:r w:rsidR="00951CE8" w:rsidRPr="00CB5300">
        <w:rPr>
          <w:rFonts w:ascii="Lucida Sans" w:hAnsi="Lucida Sans"/>
          <w:b/>
        </w:rPr>
        <w:t>School</w:t>
      </w:r>
      <w:r w:rsidR="00951CE8" w:rsidRPr="008056CD">
        <w:rPr>
          <w:rFonts w:ascii="Lucida Sans" w:hAnsi="Lucida Sans"/>
        </w:rPr>
        <w:t>:</w:t>
      </w:r>
      <w:r w:rsidR="005609F2">
        <w:rPr>
          <w:rFonts w:ascii="Lucida Sans" w:hAnsi="Lucida Sans"/>
        </w:rPr>
        <w:t xml:space="preserve"> Ben Lomond High School</w:t>
      </w:r>
      <w:r w:rsidR="00951CE8" w:rsidRPr="00CB5300">
        <w:rPr>
          <w:rFonts w:ascii="Lucida Sans" w:hAnsi="Lucida Sans"/>
          <w:sz w:val="16"/>
          <w:szCs w:val="16"/>
        </w:rPr>
        <w:br/>
      </w:r>
      <w:r w:rsidR="00CB5300">
        <w:rPr>
          <w:rFonts w:ascii="Lucida Sans" w:hAnsi="Lucida Sans"/>
          <w:sz w:val="16"/>
          <w:szCs w:val="16"/>
        </w:rPr>
        <w:t xml:space="preserve"> </w:t>
      </w:r>
      <w:r w:rsidR="00CB5300">
        <w:rPr>
          <w:rFonts w:ascii="Lucida Sans" w:hAnsi="Lucida Sans"/>
          <w:sz w:val="16"/>
          <w:szCs w:val="16"/>
        </w:rPr>
        <w:br/>
      </w:r>
      <w:r w:rsidRPr="00CB5300">
        <w:rPr>
          <w:rFonts w:ascii="Lucida Sans" w:hAnsi="Lucida Sans"/>
          <w:sz w:val="16"/>
          <w:szCs w:val="16"/>
        </w:rPr>
        <w:t xml:space="preserve">  </w:t>
      </w:r>
      <w:r w:rsidR="00CB5300">
        <w:rPr>
          <w:rFonts w:ascii="Lucida Sans" w:hAnsi="Lucida Sans"/>
          <w:sz w:val="16"/>
          <w:szCs w:val="16"/>
        </w:rPr>
        <w:t xml:space="preserve">  </w:t>
      </w:r>
      <w:r w:rsidRPr="00CB5300">
        <w:rPr>
          <w:rFonts w:ascii="Lucida Sans" w:hAnsi="Lucida Sans"/>
          <w:sz w:val="16"/>
          <w:szCs w:val="16"/>
        </w:rPr>
        <w:t xml:space="preserve"> </w:t>
      </w:r>
      <w:r w:rsidR="00D40720" w:rsidRPr="002830B7">
        <w:rPr>
          <w:rFonts w:ascii="Lucida Sans" w:hAnsi="Lucida Sans"/>
          <w:sz w:val="20"/>
          <w:szCs w:val="20"/>
        </w:rPr>
        <w:t>Does t</w:t>
      </w:r>
      <w:r w:rsidR="00E262B8" w:rsidRPr="002830B7">
        <w:rPr>
          <w:rFonts w:ascii="Lucida Sans" w:hAnsi="Lucida Sans"/>
          <w:sz w:val="20"/>
          <w:szCs w:val="20"/>
        </w:rPr>
        <w:t>his</w:t>
      </w:r>
      <w:r w:rsidR="00E262B8" w:rsidRPr="008056CD">
        <w:rPr>
          <w:rFonts w:ascii="Lucida Sans" w:hAnsi="Lucida Sans"/>
          <w:sz w:val="20"/>
          <w:szCs w:val="20"/>
        </w:rPr>
        <w:t xml:space="preserve"> project supports the school’s School Improvement Plan:    </w:t>
      </w:r>
      <w:r w:rsidR="005609F2">
        <w:rPr>
          <w:rFonts w:ascii="Wingdings" w:hAnsi="Wingdings"/>
          <w:sz w:val="20"/>
          <w:szCs w:val="20"/>
        </w:rPr>
        <w:sym w:font="Wingdings 2" w:char="F050"/>
      </w:r>
      <w:r w:rsidR="00E262B8" w:rsidRPr="008056CD">
        <w:rPr>
          <w:rFonts w:ascii="Lucida Sans" w:hAnsi="Lucida Sans"/>
          <w:sz w:val="20"/>
          <w:szCs w:val="20"/>
        </w:rPr>
        <w:t xml:space="preserve"> Yes     </w:t>
      </w:r>
      <w:r w:rsidR="00E262B8" w:rsidRPr="008056CD">
        <w:rPr>
          <w:rFonts w:ascii="Wingdings" w:hAnsi="Wingdings"/>
          <w:sz w:val="20"/>
          <w:szCs w:val="20"/>
        </w:rPr>
        <w:t></w:t>
      </w:r>
      <w:r w:rsidR="00E262B8" w:rsidRPr="008056CD">
        <w:rPr>
          <w:rFonts w:ascii="Lucida Sans" w:hAnsi="Lucida Sans"/>
          <w:sz w:val="20"/>
          <w:szCs w:val="20"/>
        </w:rPr>
        <w:t xml:space="preserve"> No</w:t>
      </w:r>
      <w:r w:rsidR="00951CE8" w:rsidRPr="00D40720">
        <w:rPr>
          <w:rFonts w:ascii="Lucida Sans" w:hAnsi="Lucida Sans"/>
          <w:i/>
          <w:sz w:val="16"/>
          <w:szCs w:val="16"/>
        </w:rPr>
        <w:br/>
      </w:r>
      <w:r w:rsidR="00D40720">
        <w:rPr>
          <w:rFonts w:ascii="Lucida Sans" w:hAnsi="Lucida Sans"/>
          <w:i/>
          <w:sz w:val="16"/>
          <w:szCs w:val="16"/>
        </w:rPr>
        <w:t xml:space="preserve"> (</w:t>
      </w:r>
      <w:r w:rsidR="00D40720" w:rsidRPr="00D40720">
        <w:rPr>
          <w:rFonts w:ascii="Lucida Sans" w:hAnsi="Lucida Sans"/>
          <w:i/>
          <w:sz w:val="16"/>
          <w:szCs w:val="16"/>
        </w:rPr>
        <w:t>taken from NOSCA Training Fall 2012. Vivian Lee</w:t>
      </w:r>
      <w:r w:rsidR="00D40720">
        <w:rPr>
          <w:rFonts w:ascii="Lucida Sans" w:hAnsi="Lucida Sans"/>
          <w:i/>
          <w:sz w:val="16"/>
          <w:szCs w:val="16"/>
        </w:rPr>
        <w:t>)</w:t>
      </w:r>
    </w:p>
    <w:sectPr w:rsidR="004C6809" w:rsidRPr="002830B7" w:rsidSect="00951CE8">
      <w:pgSz w:w="15840" w:h="12240" w:orient="landscape"/>
      <w:pgMar w:top="720" w:right="720" w:bottom="72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A87" w:usb1="00000000" w:usb2="00000000" w:usb3="00000000" w:csb0="000000BF" w:csb1="00000000"/>
  </w:font>
  <w:font w:name="Wingdings">
    <w:altName w:val="Symbol"/>
    <w:panose1 w:val="05000000000000000000"/>
    <w:charset w:val="02"/>
    <w:family w:val="auto"/>
    <w:notTrueType/>
    <w:pitch w:val="variable"/>
    <w:sig w:usb0="00000000" w:usb1="10000000" w:usb2="00000000" w:usb3="00000000" w:csb0="80000000" w:csb1="00000000"/>
  </w:font>
  <w:font w:name="Wingdings 2">
    <w:altName w:val="Webdings"/>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C0"/>
    <w:rsid w:val="00046465"/>
    <w:rsid w:val="000B1FF6"/>
    <w:rsid w:val="001039C6"/>
    <w:rsid w:val="001055E5"/>
    <w:rsid w:val="002830B7"/>
    <w:rsid w:val="00463012"/>
    <w:rsid w:val="004D4692"/>
    <w:rsid w:val="005609F2"/>
    <w:rsid w:val="007D0C9B"/>
    <w:rsid w:val="008056CD"/>
    <w:rsid w:val="00876FEF"/>
    <w:rsid w:val="008E5EC0"/>
    <w:rsid w:val="00951CE8"/>
    <w:rsid w:val="00B2504D"/>
    <w:rsid w:val="00CB5300"/>
    <w:rsid w:val="00D40720"/>
    <w:rsid w:val="00D81984"/>
    <w:rsid w:val="00D85E52"/>
    <w:rsid w:val="00E262B8"/>
    <w:rsid w:val="00E40698"/>
    <w:rsid w:val="00F3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67103-8693-4F84-9DA2-6B8600E7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656D-0556-4CED-8D96-02DAEF26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Sachse</dc:creator>
  <cp:lastModifiedBy>Midori Springer</cp:lastModifiedBy>
  <cp:revision>2</cp:revision>
  <cp:lastPrinted>2013-12-17T22:09:00Z</cp:lastPrinted>
  <dcterms:created xsi:type="dcterms:W3CDTF">2015-03-23T15:40:00Z</dcterms:created>
  <dcterms:modified xsi:type="dcterms:W3CDTF">2015-03-23T15:40:00Z</dcterms:modified>
</cp:coreProperties>
</file>